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686"/>
        <w:gridCol w:w="2442"/>
        <w:gridCol w:w="5626"/>
        <w:tblGridChange w:id="0">
          <w:tblGrid>
            <w:gridCol w:w="2686"/>
            <w:gridCol w:w="2442"/>
            <w:gridCol w:w="562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4162.010.26.1.5300-2025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LAURA CAMILA PAREDES NARANJO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1107513973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Brindar apoyo en la planeación estratégica y desarrollar los procesos del Sistema de Gestión de Calidad y de participación Ciudadana,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Desarrollar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Implementar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Ejecutar la totalidad de las actividades asignadas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administrativo y operativo en la gestión de las acciones del proyecto, mediante la recepción, radicación, verificación y seguimiento de los documentos de las cuentas de cobro de los contratistas de la Subsecretaría de Fomento, con el fin de asegurar que toda la documentación se encontrara completa y conforme a los requerimientos establecidos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 alimentación de la base matriz de cuentas de cobro, realizando las respectivas notificaciones y seguimientos a los contratistas según la recepción de los documentos, informando el estado actual de cada cuenta de cobro.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Asistí  a una mesa de trabajo con el líder de cuentas de cobro, con el fin de planificar el proceso de recepción y revisión de las cuentas de cobro correspondientes al cierre fiscal de la Subsecretaría de Fomento.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 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https://drive.google.com/drive/folders/1wZaqPale1sWkV9C3tSaawqQhkX_18hbG?usp=sharing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4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057701" cy="2880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01" cy="28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box" w:customStyle="1">
    <w:name w:val="vortaltextbox"/>
    <w:basedOn w:val="Fuentedeprrafopredeter"/>
    <w:rsid w:val="001E723F"/>
  </w:style>
  <w:style w:type="character" w:styleId="vortaltextarea" w:customStyle="1">
    <w:name w:val="vortaltextarea"/>
    <w:basedOn w:val="Fuentedeprrafopredeter"/>
    <w:rsid w:val="001E723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ZaqPale1sWkV9C3tSaawqQhkX_18hbG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7laPZV8aWsPnTKTlLyH1REfzvA==">CgMxLjA4AHIhMW9jUkN6M0xZUU5wQmQ3UnowbnJuWlZjODJfVkxEZmJD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5DCEC545E7634266A21D037BA55B04F3_12</vt:lpwstr>
  </property>
</Properties>
</file>